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F7" w:rsidRDefault="00792ADF">
      <w:pPr>
        <w:autoSpaceDE w:val="0"/>
        <w:autoSpaceDN w:val="0"/>
        <w:adjustRightInd w:val="0"/>
        <w:spacing w:line="487" w:lineRule="atLeast"/>
        <w:ind w:left="642" w:hanging="214"/>
        <w:rPr>
          <w:rFonts w:ascii="ＭＳ 明朝" w:eastAsia="ＭＳ 明朝" w:cs="ＭＳ 明朝"/>
          <w:spacing w:val="2"/>
          <w:kern w:val="0"/>
          <w:szCs w:val="21"/>
          <w:lang w:val="ja-JP"/>
        </w:rPr>
      </w:pPr>
      <w:bookmarkStart w:id="0" w:name="_GoBack"/>
      <w:bookmarkEnd w:id="0"/>
      <w:r>
        <w:rPr>
          <w:rFonts w:ascii="ＭＳ 明朝" w:eastAsia="ＭＳ 明朝" w:cs="ＭＳ 明朝" w:hint="eastAsia"/>
          <w:spacing w:val="2"/>
          <w:kern w:val="0"/>
          <w:szCs w:val="21"/>
          <w:lang w:val="ja-JP"/>
        </w:rPr>
        <w:t>○いわき市携帯電話基地局等の建設に係る紛争防止に関する要綱</w:t>
      </w:r>
    </w:p>
    <w:p w:rsidR="00DE6AF7" w:rsidRDefault="00792ADF" w:rsidP="00AE4C7A">
      <w:pPr>
        <w:autoSpaceDE w:val="0"/>
        <w:autoSpaceDN w:val="0"/>
        <w:adjustRightInd w:val="0"/>
        <w:spacing w:line="487" w:lineRule="atLeast"/>
        <w:jc w:val="right"/>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19</w:t>
      </w:r>
      <w:r>
        <w:rPr>
          <w:rFonts w:ascii="ＭＳ 明朝" w:eastAsia="ＭＳ 明朝" w:cs="ＭＳ 明朝" w:hint="eastAsia"/>
          <w:spacing w:val="2"/>
          <w:kern w:val="0"/>
          <w:szCs w:val="21"/>
          <w:lang w:val="ja-JP"/>
        </w:rPr>
        <w:t>年５月</w:t>
      </w:r>
      <w:r>
        <w:rPr>
          <w:rFonts w:ascii="ＭＳ 明朝" w:eastAsia="ＭＳ 明朝" w:cs="ＭＳ 明朝"/>
          <w:spacing w:val="2"/>
          <w:kern w:val="0"/>
          <w:szCs w:val="21"/>
          <w:lang w:val="ja-JP"/>
        </w:rPr>
        <w:t>23</w:t>
      </w:r>
      <w:r>
        <w:rPr>
          <w:rFonts w:ascii="ＭＳ 明朝" w:eastAsia="ＭＳ 明朝" w:cs="ＭＳ 明朝" w:hint="eastAsia"/>
          <w:spacing w:val="2"/>
          <w:kern w:val="0"/>
          <w:szCs w:val="21"/>
          <w:lang w:val="ja-JP"/>
        </w:rPr>
        <w:t>日制定</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（目的）</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第１条</w:t>
      </w:r>
      <w:r>
        <w:rPr>
          <w:rFonts w:ascii="ＭＳ 明朝" w:eastAsia="ＭＳ 明朝" w:cs="ＭＳ 明朝" w:hint="eastAsia"/>
          <w:spacing w:val="2"/>
          <w:kern w:val="0"/>
          <w:szCs w:val="21"/>
          <w:lang w:val="ja-JP"/>
        </w:rPr>
        <w:t xml:space="preserve">　この要綱は、本市における携帯電話基地局等の建設について必要な事項を定めることにより、建設に係る紛争を未然に防止し、市民の生活環境の保全に資することを目的とする。</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（定義）</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第２条</w:t>
      </w:r>
      <w:r>
        <w:rPr>
          <w:rFonts w:ascii="ＭＳ 明朝" w:eastAsia="ＭＳ 明朝" w:cs="ＭＳ 明朝" w:hint="eastAsia"/>
          <w:spacing w:val="2"/>
          <w:kern w:val="0"/>
          <w:szCs w:val="21"/>
          <w:lang w:val="ja-JP"/>
        </w:rPr>
        <w:t xml:space="preserve">　この要綱において、次の各号に掲げる用語の意義は、当該各号に定めるところによる。</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１</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携帯電話基地局等　携帯電話及びＰＨＳの基地局のうち、いわき市の景観を守り育て創造する条例（平成</w:t>
      </w:r>
      <w:r>
        <w:rPr>
          <w:rFonts w:ascii="ＭＳ 明朝" w:eastAsia="ＭＳ 明朝" w:cs="ＭＳ 明朝"/>
          <w:spacing w:val="2"/>
          <w:kern w:val="0"/>
          <w:szCs w:val="21"/>
          <w:lang w:val="ja-JP"/>
        </w:rPr>
        <w:t>12</w:t>
      </w:r>
      <w:r>
        <w:rPr>
          <w:rFonts w:ascii="ＭＳ 明朝" w:eastAsia="ＭＳ 明朝" w:cs="ＭＳ 明朝" w:hint="eastAsia"/>
          <w:spacing w:val="2"/>
          <w:kern w:val="0"/>
          <w:szCs w:val="21"/>
          <w:lang w:val="ja-JP"/>
        </w:rPr>
        <w:t>年いわき市条例第</w:t>
      </w:r>
      <w:r>
        <w:rPr>
          <w:rFonts w:ascii="ＭＳ 明朝" w:eastAsia="ＭＳ 明朝" w:cs="ＭＳ 明朝"/>
          <w:spacing w:val="2"/>
          <w:kern w:val="0"/>
          <w:szCs w:val="21"/>
          <w:lang w:val="ja-JP"/>
        </w:rPr>
        <w:t>70</w:t>
      </w:r>
      <w:r>
        <w:rPr>
          <w:rFonts w:ascii="ＭＳ 明朝" w:eastAsia="ＭＳ 明朝" w:cs="ＭＳ 明朝" w:hint="eastAsia"/>
          <w:spacing w:val="2"/>
          <w:kern w:val="0"/>
          <w:szCs w:val="21"/>
          <w:lang w:val="ja-JP"/>
        </w:rPr>
        <w:t>号。以下「条例」という。）第２条第３号アに規定する大規模建築物等（地盤面からの高さが</w:t>
      </w:r>
      <w:r>
        <w:rPr>
          <w:rFonts w:ascii="ＭＳ 明朝" w:eastAsia="ＭＳ 明朝" w:cs="ＭＳ 明朝"/>
          <w:spacing w:val="2"/>
          <w:kern w:val="0"/>
          <w:szCs w:val="21"/>
          <w:lang w:val="ja-JP"/>
        </w:rPr>
        <w:t>13</w:t>
      </w:r>
      <w:r>
        <w:rPr>
          <w:rFonts w:ascii="ＭＳ 明朝" w:eastAsia="ＭＳ 明朝" w:cs="ＭＳ 明朝" w:hint="eastAsia"/>
          <w:spacing w:val="2"/>
          <w:kern w:val="0"/>
          <w:szCs w:val="21"/>
          <w:lang w:val="ja-JP"/>
        </w:rPr>
        <w:t>メートルを超える工作物）に該当するものをいう。</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２</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建設　携帯電話基地局等のアンテナの設置及び当該アンテナの設置のための塔状工作物の築造をいう。</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３</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近隣住民　携帯電話基地局等のアンテナの中心からの水平距離が地盤面から当該アンテナの上端までの高さの２倍に相当する距離の範囲内にある土地の所有者又は建築物の所有者、若しくは居住者（建築物に携帯電話基地局等を設置する場合にあっては、土地の所有者を除く。）をいう。</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４</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周辺住民　前号に規定する水平距離が</w:t>
      </w:r>
      <w:r>
        <w:rPr>
          <w:rFonts w:ascii="ＭＳ 明朝" w:eastAsia="ＭＳ 明朝" w:cs="ＭＳ 明朝"/>
          <w:spacing w:val="2"/>
          <w:kern w:val="0"/>
          <w:szCs w:val="21"/>
          <w:lang w:val="ja-JP"/>
        </w:rPr>
        <w:t>300</w:t>
      </w:r>
      <w:r>
        <w:rPr>
          <w:rFonts w:ascii="ＭＳ 明朝" w:eastAsia="ＭＳ 明朝" w:cs="ＭＳ 明朝" w:hint="eastAsia"/>
          <w:spacing w:val="2"/>
          <w:kern w:val="0"/>
          <w:szCs w:val="21"/>
          <w:lang w:val="ja-JP"/>
        </w:rPr>
        <w:t>メートルの範囲内にある建築物の所有者又は居住者のうち近隣住民以外の者をいう。</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５</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近隣関係住民　近隣住民及び周辺住民をいう。</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６</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事業者等　携帯電話基地局等の事業者、設計者、工事監理者及び工事施工者をいう。</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（当事者の責務）</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第３条</w:t>
      </w:r>
      <w:r>
        <w:rPr>
          <w:rFonts w:ascii="ＭＳ 明朝" w:eastAsia="ＭＳ 明朝" w:cs="ＭＳ 明朝" w:hint="eastAsia"/>
          <w:spacing w:val="2"/>
          <w:kern w:val="0"/>
          <w:szCs w:val="21"/>
          <w:lang w:val="ja-JP"/>
        </w:rPr>
        <w:t xml:space="preserve">　事業者等は、携帯電話基地局等の計画の策定、設計及び施工に当たっては、周辺の生活環境に及ぼす影響を十分に配慮するとともに、紛争の未然防止に努めるものとする。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事業者等及び近隣関係住民は、紛争が生じたときは相互に理解を深め、自主的に解決するよう努めるものとする。</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（標識の設置）</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第４条</w:t>
      </w:r>
      <w:r>
        <w:rPr>
          <w:rFonts w:ascii="ＭＳ 明朝" w:eastAsia="ＭＳ 明朝" w:cs="ＭＳ 明朝" w:hint="eastAsia"/>
          <w:spacing w:val="2"/>
          <w:kern w:val="0"/>
          <w:szCs w:val="21"/>
          <w:lang w:val="ja-JP"/>
        </w:rPr>
        <w:t xml:space="preserve">　事業者等は、携帯電話基地局等を建設しようとするときは、近隣関係住民に携帯電話基地局等の建設計画の周知を図るため、当該携帯電話基地局等の敷地の見えやすい場所に、携帯電話基地局等建設のお知らせ（第１号様式。以下「標識」という。）を設置するものと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標識の設置期間は、条例第</w:t>
      </w:r>
      <w:r>
        <w:rPr>
          <w:rFonts w:ascii="ＭＳ 明朝" w:eastAsia="ＭＳ 明朝" w:cs="ＭＳ 明朝"/>
          <w:spacing w:val="2"/>
          <w:kern w:val="0"/>
          <w:szCs w:val="21"/>
          <w:lang w:val="ja-JP"/>
        </w:rPr>
        <w:t>19</w:t>
      </w:r>
      <w:r>
        <w:rPr>
          <w:rFonts w:ascii="ＭＳ 明朝" w:eastAsia="ＭＳ 明朝" w:cs="ＭＳ 明朝" w:hint="eastAsia"/>
          <w:spacing w:val="2"/>
          <w:kern w:val="0"/>
          <w:szCs w:val="21"/>
          <w:lang w:val="ja-JP"/>
        </w:rPr>
        <w:t>条第１項の規定による大規模行為の届出をする日の少なくとも</w:t>
      </w:r>
      <w:r>
        <w:rPr>
          <w:rFonts w:ascii="ＭＳ 明朝" w:eastAsia="ＭＳ 明朝" w:cs="ＭＳ 明朝"/>
          <w:spacing w:val="2"/>
          <w:kern w:val="0"/>
          <w:szCs w:val="21"/>
          <w:lang w:val="ja-JP"/>
        </w:rPr>
        <w:t>30</w:t>
      </w:r>
      <w:r>
        <w:rPr>
          <w:rFonts w:ascii="ＭＳ 明朝" w:eastAsia="ＭＳ 明朝" w:cs="ＭＳ 明朝" w:hint="eastAsia"/>
          <w:spacing w:val="2"/>
          <w:kern w:val="0"/>
          <w:szCs w:val="21"/>
          <w:lang w:val="ja-JP"/>
        </w:rPr>
        <w:t>日</w:t>
      </w:r>
      <w:r>
        <w:rPr>
          <w:rFonts w:ascii="ＭＳ 明朝" w:eastAsia="ＭＳ 明朝" w:cs="ＭＳ 明朝" w:hint="eastAsia"/>
          <w:spacing w:val="2"/>
          <w:kern w:val="0"/>
          <w:szCs w:val="21"/>
          <w:lang w:val="ja-JP"/>
        </w:rPr>
        <w:lastRenderedPageBreak/>
        <w:t>前の日から工事完了の日までとする。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３　事業者等は、標識の記載事項が前項に規定する期間中不鮮明にならないよう維持管理するものとする。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４　事業者等は、標識を設置したときは、その標識を設置した日から４日以内に、標識設置届（第２号様式）に次に掲げる書類を添付して市長に届け出るものとする。</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１</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案内図、配置図（標識の設置場所を明示したもの）、平面図及び立面図</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２</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現況図（近隣関係住民を記載したもの）</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３</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前２号に掲げるもののほか、市長が必要と認める書類</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５　事業者等は、標識の記載事項に変更があったときは、速やかに、当該標識に必要な修正を加えるとともに、標識記載事項変更届（第３号様式）により市長に届け出るものとする。</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（説明会の開催等）</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第５条</w:t>
      </w:r>
      <w:r>
        <w:rPr>
          <w:rFonts w:ascii="ＭＳ 明朝" w:eastAsia="ＭＳ 明朝" w:cs="ＭＳ 明朝" w:hint="eastAsia"/>
          <w:spacing w:val="2"/>
          <w:kern w:val="0"/>
          <w:szCs w:val="21"/>
          <w:lang w:val="ja-JP"/>
        </w:rPr>
        <w:t xml:space="preserve">　事業者等は、標識の設置後、速やかに、近隣住民及び近隣住民が属する自治会等の代表者（以下「自治会等の代表者」という。）に次に掲げる事項を説明するものとする。ただし、敷地及び周囲の状況等により、市長が必要がないと認めたときはこの限りでない。</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１</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携帯電話基地局等の形態、規模及び構造</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２</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携帯電話基地局等の工期、工法及び安全対策</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事業者等は、周辺住民から前項各号に掲げる事項の説明を求められたときは、これに応じるものとする。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３　事業者等は、近隣関係住民又は自治会等の代表者から建設計画等の詳細について説明会の開催を求められたときは、これに応じるものとする。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４　事業者等は、説明会の開催に当たっては、その７日前までに、近隣関係住民（周辺住民については、説明会の開催を求めた者に限る。）及び自治会等の代表者に対し、説明会を開催する旨並びにその日時及び場所を文書により周知するものと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５　事業者等は、第１項及び第２項の規定による説明並びに第３項の規定による説明会での説明を行った後、建設計画を変更したとき又は標識の記載事項を変更したときは、当該説明を受けた者に対し、変更の概要について説明するよう努めるものとする。ただし、軽微な変更のときは、この限りでない。</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（関係書類の提出）</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第６条</w:t>
      </w:r>
      <w:r>
        <w:rPr>
          <w:rFonts w:ascii="ＭＳ 明朝" w:eastAsia="ＭＳ 明朝" w:cs="ＭＳ 明朝" w:hint="eastAsia"/>
          <w:spacing w:val="2"/>
          <w:kern w:val="0"/>
          <w:szCs w:val="21"/>
          <w:lang w:val="ja-JP"/>
        </w:rPr>
        <w:t xml:space="preserve">　事業者等は、携帯電話基地局等を建設しようとするときは、条例第</w:t>
      </w:r>
      <w:r>
        <w:rPr>
          <w:rFonts w:ascii="ＭＳ 明朝" w:eastAsia="ＭＳ 明朝" w:cs="ＭＳ 明朝"/>
          <w:spacing w:val="2"/>
          <w:kern w:val="0"/>
          <w:szCs w:val="21"/>
          <w:lang w:val="ja-JP"/>
        </w:rPr>
        <w:t>19</w:t>
      </w:r>
      <w:r>
        <w:rPr>
          <w:rFonts w:ascii="ＭＳ 明朝" w:eastAsia="ＭＳ 明朝" w:cs="ＭＳ 明朝" w:hint="eastAsia"/>
          <w:spacing w:val="2"/>
          <w:kern w:val="0"/>
          <w:szCs w:val="21"/>
          <w:lang w:val="ja-JP"/>
        </w:rPr>
        <w:t>条第１項の規定による大規模行為の届出をする前に、次に掲げる書類を市長に提出するものとする。</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１</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近隣関係住民説明報告書（第４号様式）</w:t>
      </w:r>
    </w:p>
    <w:p w:rsidR="00DE6AF7" w:rsidRDefault="00792ADF">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２</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前号に掲げるもののほか、市長が必要と認める書類</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事業者等は、前項の規定による書類の提出を行なった後、近隣関係住民又は自治会等の代表者の求めに応じ、建設計画の詳細について説明会を開催したときは、速やかに、同項各号に掲げる書類を市長に提出するものと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３　第１項の規定による書類の提出は、建設しようとする携帯電話基地局等が建築基準法施行令（昭和</w:t>
      </w:r>
      <w:r>
        <w:rPr>
          <w:rFonts w:ascii="ＭＳ 明朝" w:eastAsia="ＭＳ 明朝" w:cs="ＭＳ 明朝"/>
          <w:spacing w:val="2"/>
          <w:kern w:val="0"/>
          <w:szCs w:val="21"/>
          <w:lang w:val="ja-JP"/>
        </w:rPr>
        <w:t>25</w:t>
      </w:r>
      <w:r>
        <w:rPr>
          <w:rFonts w:ascii="ＭＳ 明朝" w:eastAsia="ＭＳ 明朝" w:cs="ＭＳ 明朝" w:hint="eastAsia"/>
          <w:spacing w:val="2"/>
          <w:kern w:val="0"/>
          <w:szCs w:val="21"/>
          <w:lang w:val="ja-JP"/>
        </w:rPr>
        <w:t>年政令第</w:t>
      </w:r>
      <w:r>
        <w:rPr>
          <w:rFonts w:ascii="ＭＳ 明朝" w:eastAsia="ＭＳ 明朝" w:cs="ＭＳ 明朝"/>
          <w:spacing w:val="2"/>
          <w:kern w:val="0"/>
          <w:szCs w:val="21"/>
          <w:lang w:val="ja-JP"/>
        </w:rPr>
        <w:t>338</w:t>
      </w:r>
      <w:r>
        <w:rPr>
          <w:rFonts w:ascii="ＭＳ 明朝" w:eastAsia="ＭＳ 明朝" w:cs="ＭＳ 明朝" w:hint="eastAsia"/>
          <w:spacing w:val="2"/>
          <w:kern w:val="0"/>
          <w:szCs w:val="21"/>
          <w:lang w:val="ja-JP"/>
        </w:rPr>
        <w:t>号）第</w:t>
      </w:r>
      <w:r>
        <w:rPr>
          <w:rFonts w:ascii="ＭＳ 明朝" w:eastAsia="ＭＳ 明朝" w:cs="ＭＳ 明朝"/>
          <w:spacing w:val="2"/>
          <w:kern w:val="0"/>
          <w:szCs w:val="21"/>
          <w:lang w:val="ja-JP"/>
        </w:rPr>
        <w:t>138</w:t>
      </w:r>
      <w:r>
        <w:rPr>
          <w:rFonts w:ascii="ＭＳ 明朝" w:eastAsia="ＭＳ 明朝" w:cs="ＭＳ 明朝" w:hint="eastAsia"/>
          <w:spacing w:val="2"/>
          <w:kern w:val="0"/>
          <w:szCs w:val="21"/>
          <w:lang w:val="ja-JP"/>
        </w:rPr>
        <w:t>条第１項第２号に規定する工作物（工作物の高さが</w:t>
      </w:r>
      <w:r>
        <w:rPr>
          <w:rFonts w:ascii="ＭＳ 明朝" w:eastAsia="ＭＳ 明朝" w:cs="ＭＳ 明朝"/>
          <w:spacing w:val="2"/>
          <w:kern w:val="0"/>
          <w:szCs w:val="21"/>
          <w:lang w:val="ja-JP"/>
        </w:rPr>
        <w:t>15</w:t>
      </w:r>
      <w:r>
        <w:rPr>
          <w:rFonts w:ascii="ＭＳ 明朝" w:eastAsia="ＭＳ 明朝" w:cs="ＭＳ 明朝" w:hint="eastAsia"/>
          <w:spacing w:val="2"/>
          <w:kern w:val="0"/>
          <w:szCs w:val="21"/>
          <w:lang w:val="ja-JP"/>
        </w:rPr>
        <w:t>メートルを超えるもの）に該当するときは、建築基準法（昭和</w:t>
      </w:r>
      <w:r>
        <w:rPr>
          <w:rFonts w:ascii="ＭＳ 明朝" w:eastAsia="ＭＳ 明朝" w:cs="ＭＳ 明朝"/>
          <w:spacing w:val="2"/>
          <w:kern w:val="0"/>
          <w:szCs w:val="21"/>
          <w:lang w:val="ja-JP"/>
        </w:rPr>
        <w:t>25</w:t>
      </w:r>
      <w:r>
        <w:rPr>
          <w:rFonts w:ascii="ＭＳ 明朝" w:eastAsia="ＭＳ 明朝" w:cs="ＭＳ 明朝" w:hint="eastAsia"/>
          <w:spacing w:val="2"/>
          <w:kern w:val="0"/>
          <w:szCs w:val="21"/>
          <w:lang w:val="ja-JP"/>
        </w:rPr>
        <w:t>年法律第</w:t>
      </w:r>
      <w:r>
        <w:rPr>
          <w:rFonts w:ascii="ＭＳ 明朝" w:eastAsia="ＭＳ 明朝" w:cs="ＭＳ 明朝"/>
          <w:spacing w:val="2"/>
          <w:kern w:val="0"/>
          <w:szCs w:val="21"/>
          <w:lang w:val="ja-JP"/>
        </w:rPr>
        <w:t>201</w:t>
      </w:r>
      <w:r>
        <w:rPr>
          <w:rFonts w:ascii="ＭＳ 明朝" w:eastAsia="ＭＳ 明朝" w:cs="ＭＳ 明朝" w:hint="eastAsia"/>
          <w:spacing w:val="2"/>
          <w:kern w:val="0"/>
          <w:szCs w:val="21"/>
          <w:lang w:val="ja-JP"/>
        </w:rPr>
        <w:t>号）第</w:t>
      </w:r>
      <w:r>
        <w:rPr>
          <w:rFonts w:ascii="ＭＳ 明朝" w:eastAsia="ＭＳ 明朝" w:cs="ＭＳ 明朝"/>
          <w:spacing w:val="2"/>
          <w:kern w:val="0"/>
          <w:szCs w:val="21"/>
          <w:lang w:val="ja-JP"/>
        </w:rPr>
        <w:t>88</w:t>
      </w:r>
      <w:r>
        <w:rPr>
          <w:rFonts w:ascii="ＭＳ 明朝" w:eastAsia="ＭＳ 明朝" w:cs="ＭＳ 明朝" w:hint="eastAsia"/>
          <w:spacing w:val="2"/>
          <w:kern w:val="0"/>
          <w:szCs w:val="21"/>
          <w:lang w:val="ja-JP"/>
        </w:rPr>
        <w:t>条第１項において準用する同法第６条第１項又は同法第６条の２第１項の規定による確認を申請する前までに行うものとする。</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（紛争の調整）</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第７条</w:t>
      </w:r>
      <w:r>
        <w:rPr>
          <w:rFonts w:ascii="ＭＳ 明朝" w:eastAsia="ＭＳ 明朝" w:cs="ＭＳ 明朝" w:hint="eastAsia"/>
          <w:spacing w:val="2"/>
          <w:kern w:val="0"/>
          <w:szCs w:val="21"/>
          <w:lang w:val="ja-JP"/>
        </w:rPr>
        <w:t xml:space="preserve">　携帯電話基地局等の建設に伴い事業者等と近隣関係住民との間に紛争が生じ、当事者間で話し合いによる解決ができず、事業者等、近隣住民又は自治会等の代表者から紛争の調整について要請があった場合には、市長は、当該紛争に係る調整を行うものとする。</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（調整の打切り）</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第８条</w:t>
      </w:r>
      <w:r>
        <w:rPr>
          <w:rFonts w:ascii="ＭＳ 明朝" w:eastAsia="ＭＳ 明朝" w:cs="ＭＳ 明朝" w:hint="eastAsia"/>
          <w:spacing w:val="2"/>
          <w:kern w:val="0"/>
          <w:szCs w:val="21"/>
          <w:lang w:val="ja-JP"/>
        </w:rPr>
        <w:t xml:space="preserve">　市長は、調整による紛争の解決の見込みがないと認めるときは、調整を打ち切るものとする。</w:t>
      </w:r>
    </w:p>
    <w:p w:rsidR="00DE6AF7" w:rsidRDefault="00792ADF">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（建設計画の取りやめ）</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第９条</w:t>
      </w:r>
      <w:r>
        <w:rPr>
          <w:rFonts w:ascii="ＭＳ 明朝" w:eastAsia="ＭＳ 明朝" w:cs="ＭＳ 明朝" w:hint="eastAsia"/>
          <w:spacing w:val="2"/>
          <w:kern w:val="0"/>
          <w:szCs w:val="21"/>
          <w:lang w:val="ja-JP"/>
        </w:rPr>
        <w:t xml:space="preserve">　事業者等は、携帯電話基地局等の建設計画を取りやめた場合は、標識を撤去した後、速やかに、建設計画取りやめ届（第５号様式）を市長に提出するものとする。</w:t>
      </w:r>
    </w:p>
    <w:p w:rsidR="00DE6AF7" w:rsidRDefault="00792ADF">
      <w:pPr>
        <w:autoSpaceDE w:val="0"/>
        <w:autoSpaceDN w:val="0"/>
        <w:adjustRightInd w:val="0"/>
        <w:spacing w:line="487" w:lineRule="atLeast"/>
        <w:ind w:left="642"/>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１　この要綱は、平成</w:t>
      </w:r>
      <w:r>
        <w:rPr>
          <w:rFonts w:ascii="ＭＳ 明朝" w:eastAsia="ＭＳ 明朝" w:cs="ＭＳ 明朝"/>
          <w:spacing w:val="2"/>
          <w:kern w:val="0"/>
          <w:szCs w:val="21"/>
          <w:lang w:val="ja-JP"/>
        </w:rPr>
        <w:t>19</w:t>
      </w:r>
      <w:r>
        <w:rPr>
          <w:rFonts w:ascii="ＭＳ 明朝" w:eastAsia="ＭＳ 明朝" w:cs="ＭＳ 明朝" w:hint="eastAsia"/>
          <w:spacing w:val="2"/>
          <w:kern w:val="0"/>
          <w:szCs w:val="21"/>
          <w:lang w:val="ja-JP"/>
        </w:rPr>
        <w:t>年６月１日から実施する。</w:t>
      </w:r>
    </w:p>
    <w:p w:rsidR="00DE6AF7" w:rsidRDefault="00792ADF">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第４条から第６条まで及び第９条の規定は、平成</w:t>
      </w:r>
      <w:r>
        <w:rPr>
          <w:rFonts w:ascii="ＭＳ 明朝" w:eastAsia="ＭＳ 明朝" w:cs="ＭＳ 明朝"/>
          <w:spacing w:val="2"/>
          <w:kern w:val="0"/>
          <w:szCs w:val="21"/>
          <w:lang w:val="ja-JP"/>
        </w:rPr>
        <w:t>19</w:t>
      </w:r>
      <w:r>
        <w:rPr>
          <w:rFonts w:ascii="ＭＳ 明朝" w:eastAsia="ＭＳ 明朝" w:cs="ＭＳ 明朝" w:hint="eastAsia"/>
          <w:spacing w:val="2"/>
          <w:kern w:val="0"/>
          <w:szCs w:val="21"/>
          <w:lang w:val="ja-JP"/>
        </w:rPr>
        <w:t>年７月１日以後に条例第</w:t>
      </w:r>
      <w:r>
        <w:rPr>
          <w:rFonts w:ascii="ＭＳ 明朝" w:eastAsia="ＭＳ 明朝" w:cs="ＭＳ 明朝"/>
          <w:spacing w:val="2"/>
          <w:kern w:val="0"/>
          <w:szCs w:val="21"/>
          <w:lang w:val="ja-JP"/>
        </w:rPr>
        <w:t>19</w:t>
      </w:r>
      <w:r>
        <w:rPr>
          <w:rFonts w:ascii="ＭＳ 明朝" w:eastAsia="ＭＳ 明朝" w:cs="ＭＳ 明朝" w:hint="eastAsia"/>
          <w:spacing w:val="2"/>
          <w:kern w:val="0"/>
          <w:szCs w:val="21"/>
          <w:lang w:val="ja-JP"/>
        </w:rPr>
        <w:t>条第１項の規定による大規模行為の届出がされる携帯電話基地局等に適用する。</w:t>
      </w:r>
    </w:p>
    <w:p w:rsidR="00AE4C7A" w:rsidRDefault="00AE4C7A">
      <w:pPr>
        <w:autoSpaceDE w:val="0"/>
        <w:autoSpaceDN w:val="0"/>
        <w:adjustRightInd w:val="0"/>
        <w:spacing w:line="487" w:lineRule="atLeast"/>
        <w:rPr>
          <w:rFonts w:ascii="ＭＳ ゴシック" w:eastAsia="ＭＳ ゴシック" w:cs="ＭＳ ゴシック"/>
          <w:spacing w:val="2"/>
          <w:kern w:val="0"/>
          <w:szCs w:val="21"/>
          <w:lang w:val="ja-JP"/>
        </w:rPr>
      </w:pPr>
    </w:p>
    <w:p w:rsidR="00AE4C7A" w:rsidRDefault="00AE4C7A">
      <w:pPr>
        <w:autoSpaceDE w:val="0"/>
        <w:autoSpaceDN w:val="0"/>
        <w:adjustRightInd w:val="0"/>
        <w:spacing w:line="487" w:lineRule="atLeast"/>
        <w:rPr>
          <w:rFonts w:ascii="ＭＳ ゴシック" w:eastAsia="ＭＳ ゴシック" w:cs="ＭＳ ゴシック"/>
          <w:spacing w:val="2"/>
          <w:kern w:val="0"/>
          <w:szCs w:val="21"/>
          <w:lang w:val="ja-JP"/>
        </w:rPr>
      </w:pPr>
    </w:p>
    <w:p w:rsidR="00AE4C7A" w:rsidRDefault="00AE4C7A">
      <w:pPr>
        <w:autoSpaceDE w:val="0"/>
        <w:autoSpaceDN w:val="0"/>
        <w:adjustRightInd w:val="0"/>
        <w:spacing w:line="487" w:lineRule="atLeast"/>
        <w:rPr>
          <w:rFonts w:ascii="ＭＳ ゴシック" w:eastAsia="ＭＳ ゴシック" w:cs="ＭＳ ゴシック"/>
          <w:spacing w:val="2"/>
          <w:kern w:val="0"/>
          <w:szCs w:val="21"/>
          <w:lang w:val="ja-JP"/>
        </w:rPr>
      </w:pPr>
    </w:p>
    <w:p w:rsidR="00AE4C7A" w:rsidRDefault="00AE4C7A">
      <w:pPr>
        <w:autoSpaceDE w:val="0"/>
        <w:autoSpaceDN w:val="0"/>
        <w:adjustRightInd w:val="0"/>
        <w:spacing w:line="487" w:lineRule="atLeast"/>
        <w:rPr>
          <w:rFonts w:ascii="ＭＳ ゴシック" w:eastAsia="ＭＳ ゴシック" w:cs="ＭＳ ゴシック"/>
          <w:spacing w:val="2"/>
          <w:kern w:val="0"/>
          <w:szCs w:val="21"/>
          <w:lang w:val="ja-JP"/>
        </w:rPr>
      </w:pPr>
    </w:p>
    <w:p w:rsidR="00AE4C7A" w:rsidRDefault="00AE4C7A">
      <w:pPr>
        <w:autoSpaceDE w:val="0"/>
        <w:autoSpaceDN w:val="0"/>
        <w:adjustRightInd w:val="0"/>
        <w:spacing w:line="487" w:lineRule="atLeast"/>
        <w:rPr>
          <w:rFonts w:ascii="ＭＳ ゴシック" w:eastAsia="ＭＳ ゴシック" w:cs="ＭＳ ゴシック"/>
          <w:spacing w:val="2"/>
          <w:kern w:val="0"/>
          <w:szCs w:val="21"/>
          <w:lang w:val="ja-JP"/>
        </w:rPr>
      </w:pPr>
    </w:p>
    <w:p w:rsidR="00AE4C7A" w:rsidRDefault="00AE4C7A">
      <w:pPr>
        <w:autoSpaceDE w:val="0"/>
        <w:autoSpaceDN w:val="0"/>
        <w:adjustRightInd w:val="0"/>
        <w:spacing w:line="487" w:lineRule="atLeast"/>
        <w:rPr>
          <w:rFonts w:ascii="ＭＳ ゴシック" w:eastAsia="ＭＳ ゴシック" w:cs="ＭＳ ゴシック"/>
          <w:spacing w:val="2"/>
          <w:kern w:val="0"/>
          <w:szCs w:val="21"/>
          <w:lang w:val="ja-JP"/>
        </w:rPr>
      </w:pPr>
    </w:p>
    <w:p w:rsidR="00AE4C7A" w:rsidRDefault="00AE4C7A">
      <w:pPr>
        <w:autoSpaceDE w:val="0"/>
        <w:autoSpaceDN w:val="0"/>
        <w:adjustRightInd w:val="0"/>
        <w:spacing w:line="487" w:lineRule="atLeast"/>
        <w:rPr>
          <w:rFonts w:ascii="ＭＳ ゴシック" w:eastAsia="ＭＳ ゴシック" w:cs="ＭＳ ゴシック"/>
          <w:spacing w:val="2"/>
          <w:kern w:val="0"/>
          <w:szCs w:val="21"/>
          <w:lang w:val="ja-JP"/>
        </w:rPr>
      </w:pPr>
    </w:p>
    <w:p w:rsidR="00AE4C7A" w:rsidRDefault="00AE4C7A">
      <w:pPr>
        <w:autoSpaceDE w:val="0"/>
        <w:autoSpaceDN w:val="0"/>
        <w:adjustRightInd w:val="0"/>
        <w:spacing w:line="487" w:lineRule="atLeast"/>
        <w:rPr>
          <w:rFonts w:ascii="ＭＳ ゴシック" w:eastAsia="ＭＳ ゴシック" w:cs="ＭＳ ゴシック"/>
          <w:spacing w:val="2"/>
          <w:kern w:val="0"/>
          <w:szCs w:val="21"/>
          <w:lang w:val="ja-JP"/>
        </w:rPr>
      </w:pPr>
    </w:p>
    <w:sectPr w:rsidR="00AE4C7A">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DF" w:rsidRDefault="00792ADF">
      <w:r>
        <w:separator/>
      </w:r>
    </w:p>
  </w:endnote>
  <w:endnote w:type="continuationSeparator" w:id="0">
    <w:p w:rsidR="00792ADF" w:rsidRDefault="0079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F7" w:rsidRDefault="00DE6AF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DF" w:rsidRDefault="00792ADF">
      <w:r>
        <w:separator/>
      </w:r>
    </w:p>
  </w:footnote>
  <w:footnote w:type="continuationSeparator" w:id="0">
    <w:p w:rsidR="00792ADF" w:rsidRDefault="00792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7A"/>
    <w:rsid w:val="006F30B3"/>
    <w:rsid w:val="007601AC"/>
    <w:rsid w:val="00792ADF"/>
    <w:rsid w:val="00AE4C7A"/>
    <w:rsid w:val="00D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7A"/>
    <w:pPr>
      <w:tabs>
        <w:tab w:val="center" w:pos="4252"/>
        <w:tab w:val="right" w:pos="8504"/>
      </w:tabs>
      <w:snapToGrid w:val="0"/>
    </w:pPr>
  </w:style>
  <w:style w:type="character" w:customStyle="1" w:styleId="a4">
    <w:name w:val="ヘッダー (文字)"/>
    <w:basedOn w:val="a0"/>
    <w:link w:val="a3"/>
    <w:uiPriority w:val="99"/>
    <w:rsid w:val="00AE4C7A"/>
  </w:style>
  <w:style w:type="paragraph" w:styleId="a5">
    <w:name w:val="footer"/>
    <w:basedOn w:val="a"/>
    <w:link w:val="a6"/>
    <w:uiPriority w:val="99"/>
    <w:unhideWhenUsed/>
    <w:rsid w:val="00AE4C7A"/>
    <w:pPr>
      <w:tabs>
        <w:tab w:val="center" w:pos="4252"/>
        <w:tab w:val="right" w:pos="8504"/>
      </w:tabs>
      <w:snapToGrid w:val="0"/>
    </w:pPr>
  </w:style>
  <w:style w:type="character" w:customStyle="1" w:styleId="a6">
    <w:name w:val="フッター (文字)"/>
    <w:basedOn w:val="a0"/>
    <w:link w:val="a5"/>
    <w:uiPriority w:val="99"/>
    <w:rsid w:val="00AE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2019-09-18T06:16:00Z</dcterms:created>
  <dcterms:modified xsi:type="dcterms:W3CDTF">2021-08-31T01:05:00Z</dcterms:modified>
</cp:coreProperties>
</file>